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北京市文化市场综合执法总队《文物本体检查单》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文物本体情况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是否存在擅自修缮不可移动文物，明显改变文物原状的行为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是否存在擅自修缮不可移动文物，明显改变文物原状的行为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a未对不可移动文物进行擅自修缮的。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32"/>
          <w:szCs w:val="32"/>
        </w:rPr>
        <w:t>对文物保护单位进行修缮，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根据文物保护单位的级别报相应的文物行政部门批准；对未核定为文物保护单位的不可移动文物进行修缮，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sz w:val="32"/>
          <w:szCs w:val="32"/>
        </w:rPr>
        <w:t>报登记的县级人民政府文物行政部门批准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对不可移动文物进行修缮、保养、迁移，未改变文物原状的原则。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32"/>
          <w:szCs w:val="32"/>
        </w:rPr>
        <w:t>对文物保护单位进行修缮，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根据文物保护单位的级别报相应的文物行政部门批准；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32"/>
          <w:szCs w:val="32"/>
        </w:rPr>
        <w:t>对未核定为文物保护单位的不可移动文物进行修缮，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报登记的县级人民政府文物行政部门批准。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c对不可移动文物进行修缮、保养、迁移，明显改变文物原状的原则。</w:t>
      </w:r>
      <w:bookmarkStart w:id="0" w:name="_GoBack"/>
      <w:bookmarkEnd w:id="0"/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1E6F07"/>
    <w:rsid w:val="32472A23"/>
    <w:rsid w:val="401E6F07"/>
    <w:rsid w:val="656C5F4B"/>
    <w:rsid w:val="6B0E72F9"/>
    <w:rsid w:val="782A66B1"/>
    <w:rsid w:val="7BE704E6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2021-09-09T07:23:00Z</dcterms:created>
  <dc:creator>侯东岳</dc:creator>
  <cp:lastModifiedBy>侯东岳</cp:lastModifiedBy>
  <dcterms:modified xsi:type="dcterms:W3CDTF">2021-09-09T07:46:03Z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3DC6198A02A64979981870575FF0333E</vt:lpwstr>
  </property>
</Properties>
</file>